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E6AF" w14:textId="77777777" w:rsidR="001F3FF1" w:rsidRDefault="001F3FF1"/>
    <w:p w14:paraId="66F86076" w14:textId="054E4238" w:rsidR="00CF1DFF" w:rsidRDefault="00820EE6">
      <w:r>
        <w:t>Many of the</w:t>
      </w:r>
      <w:r w:rsidR="00A50EE5">
        <w:t xml:space="preserve"> following</w:t>
      </w:r>
      <w:r>
        <w:t xml:space="preserve"> training</w:t>
      </w:r>
      <w:r w:rsidR="00CF1DFF">
        <w:t xml:space="preserve"> modules have pre and </w:t>
      </w:r>
      <w:r w:rsidR="00E91254">
        <w:t>post</w:t>
      </w:r>
      <w:r w:rsidR="00CF1DFF">
        <w:t xml:space="preserve"> activities</w:t>
      </w:r>
      <w:r w:rsidR="00E91254">
        <w:t xml:space="preserve"> such as</w:t>
      </w:r>
      <w:r w:rsidR="00CF1DFF">
        <w:t xml:space="preserve"> reading, role plays, scenario-based questions, </w:t>
      </w:r>
      <w:r w:rsidR="00E91254">
        <w:t xml:space="preserve">and </w:t>
      </w:r>
      <w:r w:rsidR="00CF1DFF">
        <w:t xml:space="preserve">work on a case study.  </w:t>
      </w:r>
      <w:r w:rsidR="00E91254">
        <w:t>Participants can take these modules</w:t>
      </w:r>
      <w:r w:rsidR="00CF1DFF">
        <w:t xml:space="preserve"> independently, although there may be </w:t>
      </w:r>
      <w:r w:rsidR="00E91254">
        <w:t>a</w:t>
      </w:r>
      <w:r w:rsidR="00CF1DFF">
        <w:t xml:space="preserve"> disconnect with </w:t>
      </w:r>
      <w:r w:rsidR="00E91254">
        <w:t>some of the</w:t>
      </w:r>
      <w:r w:rsidR="00CF1DFF">
        <w:t xml:space="preserve"> activities</w:t>
      </w:r>
      <w:r w:rsidR="00E91254">
        <w:t>.</w:t>
      </w:r>
    </w:p>
    <w:p w14:paraId="756C4883" w14:textId="77777777" w:rsidR="008F3CEA" w:rsidRDefault="008F3CEA"/>
    <w:p w14:paraId="5626B0FD" w14:textId="4321EF30" w:rsidR="008F3CEA" w:rsidRPr="00E91254" w:rsidRDefault="0039153E">
      <w:pPr>
        <w:rPr>
          <w:b/>
        </w:rPr>
      </w:pPr>
      <w:r>
        <w:rPr>
          <w:b/>
        </w:rPr>
        <w:t>Module</w:t>
      </w:r>
      <w:r w:rsidR="008F3CEA" w:rsidRPr="00E91254">
        <w:rPr>
          <w:b/>
        </w:rPr>
        <w:t xml:space="preserve"> 1</w:t>
      </w:r>
      <w:r w:rsidR="008F3CEA" w:rsidRPr="00E91254">
        <w:rPr>
          <w:b/>
        </w:rPr>
        <w:tab/>
      </w:r>
      <w:r w:rsidR="008F3CEA" w:rsidRPr="00E91254">
        <w:rPr>
          <w:b/>
        </w:rPr>
        <w:tab/>
      </w:r>
      <w:r w:rsidR="008F3CEA" w:rsidRPr="00E91254">
        <w:rPr>
          <w:b/>
        </w:rPr>
        <w:tab/>
      </w:r>
      <w:r w:rsidR="008F3CEA" w:rsidRPr="00E91254">
        <w:rPr>
          <w:b/>
        </w:rPr>
        <w:tab/>
        <w:t>Intro</w:t>
      </w:r>
      <w:r w:rsidR="00F17676" w:rsidRPr="00E91254">
        <w:rPr>
          <w:b/>
        </w:rPr>
        <w:t>duction to the Insurance Industry</w:t>
      </w:r>
    </w:p>
    <w:p w14:paraId="5594BD02" w14:textId="2976B39C" w:rsidR="00CF1DFF" w:rsidRDefault="00CF1DFF">
      <w:r>
        <w:t xml:space="preserve">This module introduces </w:t>
      </w:r>
      <w:r w:rsidR="00224311">
        <w:t>participant</w:t>
      </w:r>
      <w:r w:rsidR="00B13047">
        <w:t xml:space="preserve">s </w:t>
      </w:r>
      <w:r>
        <w:t xml:space="preserve">to the insurance industry, and how the claims examiner fits into it.  </w:t>
      </w:r>
      <w:r w:rsidR="00A50EE5">
        <w:t xml:space="preserve">Participants will receive </w:t>
      </w:r>
      <w:r>
        <w:t xml:space="preserve">the policy handbook and binders, as well as discuss the overall scope of the course, schedule, </w:t>
      </w:r>
      <w:r w:rsidR="00A50EE5">
        <w:t>and introduce themselves to the other participants.</w:t>
      </w:r>
    </w:p>
    <w:p w14:paraId="2560CD3A" w14:textId="009A4A24" w:rsidR="008F3CEA" w:rsidRPr="00E91254" w:rsidRDefault="0039153E">
      <w:pPr>
        <w:rPr>
          <w:b/>
        </w:rPr>
      </w:pPr>
      <w:r>
        <w:rPr>
          <w:b/>
        </w:rPr>
        <w:t>Module</w:t>
      </w:r>
      <w:r w:rsidR="008F3CEA" w:rsidRPr="00E91254">
        <w:rPr>
          <w:b/>
        </w:rPr>
        <w:t xml:space="preserve"> 2</w:t>
      </w:r>
      <w:r w:rsidR="008F3CEA" w:rsidRPr="00E91254">
        <w:rPr>
          <w:b/>
        </w:rPr>
        <w:tab/>
      </w:r>
      <w:r w:rsidR="008F3CEA" w:rsidRPr="00E91254">
        <w:rPr>
          <w:b/>
        </w:rPr>
        <w:tab/>
      </w:r>
      <w:r>
        <w:rPr>
          <w:b/>
        </w:rPr>
        <w:tab/>
      </w:r>
      <w:r w:rsidR="008F3CEA" w:rsidRPr="00E91254">
        <w:rPr>
          <w:b/>
        </w:rPr>
        <w:tab/>
      </w:r>
      <w:r w:rsidR="00CF1DFF" w:rsidRPr="00E91254">
        <w:rPr>
          <w:b/>
        </w:rPr>
        <w:t>Personal Auto Policy (</w:t>
      </w:r>
      <w:r w:rsidR="008F3CEA" w:rsidRPr="00E91254">
        <w:rPr>
          <w:b/>
        </w:rPr>
        <w:t>PAP</w:t>
      </w:r>
      <w:r w:rsidR="00CF1DFF" w:rsidRPr="00E91254">
        <w:rPr>
          <w:b/>
        </w:rPr>
        <w:t>)</w:t>
      </w:r>
      <w:r w:rsidR="008F3CEA" w:rsidRPr="00E91254">
        <w:rPr>
          <w:b/>
        </w:rPr>
        <w:t xml:space="preserve"> – Part 1</w:t>
      </w:r>
    </w:p>
    <w:p w14:paraId="22B3EE15" w14:textId="7B1AC0A7" w:rsidR="00CF1DFF" w:rsidRDefault="00CF1DFF">
      <w:r>
        <w:t xml:space="preserve">This module begins a detailed review of the Personal Auto Policy (01 05 Version), including the following sections:  </w:t>
      </w:r>
      <w:r>
        <w:tab/>
        <w:t>Definitions</w:t>
      </w:r>
    </w:p>
    <w:p w14:paraId="0AB5B32F" w14:textId="564EB472" w:rsidR="00CF1DFF" w:rsidRDefault="00CF1DFF">
      <w:r>
        <w:tab/>
      </w:r>
      <w:r>
        <w:tab/>
        <w:t>Part A – Liability Coverage</w:t>
      </w:r>
    </w:p>
    <w:p w14:paraId="246D6876" w14:textId="3DAE38EF" w:rsidR="00CF1DFF" w:rsidRDefault="00CF1DFF">
      <w:r>
        <w:tab/>
      </w:r>
      <w:r>
        <w:tab/>
        <w:t>Part B – Medical Payments Coverage</w:t>
      </w:r>
    </w:p>
    <w:p w14:paraId="510E9F9B" w14:textId="77777777" w:rsidR="00EA4451" w:rsidRDefault="00CF1DFF">
      <w:pPr>
        <w:rPr>
          <w:b/>
        </w:rPr>
      </w:pPr>
      <w:r>
        <w:tab/>
      </w:r>
      <w:r>
        <w:tab/>
      </w:r>
      <w:r w:rsidR="00EA4451">
        <w:t>Part C – Uninsured Motorist Coverage</w:t>
      </w:r>
      <w:r w:rsidR="00EA4451" w:rsidRPr="00E91254">
        <w:rPr>
          <w:b/>
        </w:rPr>
        <w:t xml:space="preserve"> </w:t>
      </w:r>
    </w:p>
    <w:p w14:paraId="0DADF274" w14:textId="35B50629" w:rsidR="008F3CEA" w:rsidRPr="00E91254" w:rsidRDefault="0039153E">
      <w:pPr>
        <w:rPr>
          <w:b/>
        </w:rPr>
      </w:pPr>
      <w:r>
        <w:rPr>
          <w:b/>
        </w:rPr>
        <w:t>Module</w:t>
      </w:r>
      <w:r w:rsidR="008F3CEA" w:rsidRPr="00E91254">
        <w:rPr>
          <w:b/>
        </w:rPr>
        <w:t xml:space="preserve"> 3</w:t>
      </w:r>
      <w:r w:rsidR="008F3CEA" w:rsidRPr="00E91254">
        <w:rPr>
          <w:b/>
        </w:rPr>
        <w:tab/>
      </w:r>
      <w:r w:rsidR="008F3CEA" w:rsidRPr="00E91254">
        <w:rPr>
          <w:b/>
        </w:rPr>
        <w:tab/>
      </w:r>
      <w:r w:rsidR="008F3CEA" w:rsidRPr="00E91254">
        <w:rPr>
          <w:b/>
        </w:rPr>
        <w:tab/>
      </w:r>
      <w:r w:rsidR="008F3CEA" w:rsidRPr="00E91254">
        <w:rPr>
          <w:b/>
        </w:rPr>
        <w:tab/>
      </w:r>
      <w:r w:rsidR="00CF1DFF" w:rsidRPr="00E91254">
        <w:rPr>
          <w:b/>
        </w:rPr>
        <w:t>Personal Auto Policy (</w:t>
      </w:r>
      <w:r w:rsidR="008F3CEA" w:rsidRPr="00E91254">
        <w:rPr>
          <w:b/>
        </w:rPr>
        <w:t>PAP</w:t>
      </w:r>
      <w:r w:rsidR="00CF1DFF" w:rsidRPr="00E91254">
        <w:rPr>
          <w:b/>
        </w:rPr>
        <w:t>)</w:t>
      </w:r>
      <w:r w:rsidR="008F3CEA" w:rsidRPr="00E91254">
        <w:rPr>
          <w:b/>
        </w:rPr>
        <w:t xml:space="preserve"> – Part 2</w:t>
      </w:r>
    </w:p>
    <w:p w14:paraId="2344DEE9" w14:textId="452484DD" w:rsidR="00CF1DFF" w:rsidRDefault="00CF1DFF" w:rsidP="00CF1DFF">
      <w:r>
        <w:t xml:space="preserve">This module continues the detailed review of the Personal Auto Policy (01 05 Version), including the following sections:  </w:t>
      </w:r>
    </w:p>
    <w:p w14:paraId="25D6F66C" w14:textId="41ED35EF" w:rsidR="00CF1DFF" w:rsidRDefault="00CF1DFF" w:rsidP="00CF1DFF">
      <w:r>
        <w:tab/>
      </w:r>
      <w:r>
        <w:tab/>
        <w:t>Part D – Coverage for Damage to Your Auto</w:t>
      </w:r>
    </w:p>
    <w:p w14:paraId="3F8343D2" w14:textId="46683BBD" w:rsidR="00CF1DFF" w:rsidRDefault="00CF1DFF" w:rsidP="00CF1DFF">
      <w:r>
        <w:tab/>
      </w:r>
      <w:r>
        <w:tab/>
        <w:t>Part E – Duties after an Accident or Loss</w:t>
      </w:r>
    </w:p>
    <w:p w14:paraId="42D29257" w14:textId="2AEE411E" w:rsidR="00CF1DFF" w:rsidRDefault="00CF1DFF">
      <w:r>
        <w:tab/>
      </w:r>
      <w:r>
        <w:tab/>
        <w:t>Part F – General Provisions</w:t>
      </w:r>
    </w:p>
    <w:p w14:paraId="653B1173" w14:textId="0B33B26A" w:rsidR="008F3CEA" w:rsidRDefault="0039153E">
      <w:r>
        <w:rPr>
          <w:b/>
        </w:rPr>
        <w:t>Module</w:t>
      </w:r>
      <w:r w:rsidR="008F3CEA" w:rsidRPr="00E91254">
        <w:rPr>
          <w:b/>
        </w:rPr>
        <w:t xml:space="preserve"> 4</w:t>
      </w:r>
      <w:r w:rsidR="008F3CEA" w:rsidRPr="00E91254">
        <w:rPr>
          <w:b/>
        </w:rPr>
        <w:tab/>
      </w:r>
      <w:r w:rsidR="008F3CEA" w:rsidRPr="00E91254">
        <w:rPr>
          <w:b/>
        </w:rPr>
        <w:tab/>
      </w:r>
      <w:r w:rsidR="008F3CEA" w:rsidRPr="00E91254">
        <w:rPr>
          <w:b/>
        </w:rPr>
        <w:tab/>
      </w:r>
      <w:r w:rsidR="008F3CEA" w:rsidRPr="00E91254">
        <w:rPr>
          <w:b/>
        </w:rPr>
        <w:tab/>
        <w:t>Proactive Claims Handling</w:t>
      </w:r>
      <w:r w:rsidR="00CF1DFF">
        <w:t xml:space="preserve"> </w:t>
      </w:r>
    </w:p>
    <w:p w14:paraId="1C9A1096" w14:textId="68C8475E" w:rsidR="00CF1DFF" w:rsidRDefault="00CF1DFF">
      <w:r>
        <w:t>A key element to an adjuster’s success is their ability to be proactive when handling claims.  This module address</w:t>
      </w:r>
      <w:r w:rsidR="00A50EE5">
        <w:t>es</w:t>
      </w:r>
      <w:r>
        <w:t xml:space="preserve"> both the technical skills needed (fact gathering, the order of handling) as well as the soft skills (communication, empathy, questioning techniques)</w:t>
      </w:r>
    </w:p>
    <w:p w14:paraId="2619434B" w14:textId="7862A4D1" w:rsidR="008F3CEA" w:rsidRPr="00E91254" w:rsidRDefault="0039153E">
      <w:pPr>
        <w:rPr>
          <w:b/>
        </w:rPr>
      </w:pPr>
      <w:r>
        <w:rPr>
          <w:b/>
        </w:rPr>
        <w:t>Module</w:t>
      </w:r>
      <w:r w:rsidR="008F3CEA" w:rsidRPr="00E91254">
        <w:rPr>
          <w:b/>
        </w:rPr>
        <w:t xml:space="preserve"> 5</w:t>
      </w:r>
      <w:r w:rsidR="008F3CEA" w:rsidRPr="00E91254">
        <w:rPr>
          <w:b/>
        </w:rPr>
        <w:tab/>
      </w:r>
      <w:r w:rsidR="008F3CEA" w:rsidRPr="00E91254">
        <w:rPr>
          <w:b/>
        </w:rPr>
        <w:tab/>
      </w:r>
      <w:r w:rsidR="008F3CEA" w:rsidRPr="00E91254">
        <w:rPr>
          <w:b/>
        </w:rPr>
        <w:tab/>
      </w:r>
      <w:r w:rsidR="008F3CEA" w:rsidRPr="00E91254">
        <w:rPr>
          <w:b/>
        </w:rPr>
        <w:tab/>
      </w:r>
      <w:r w:rsidR="00F17676" w:rsidRPr="00E91254">
        <w:rPr>
          <w:b/>
        </w:rPr>
        <w:t xml:space="preserve">Reviewing Auto </w:t>
      </w:r>
      <w:r w:rsidR="008F3CEA" w:rsidRPr="00E91254">
        <w:rPr>
          <w:b/>
        </w:rPr>
        <w:t>Estimates</w:t>
      </w:r>
      <w:r w:rsidR="00F17676" w:rsidRPr="00E91254">
        <w:rPr>
          <w:b/>
        </w:rPr>
        <w:t xml:space="preserve"> and Settling First Party Claims</w:t>
      </w:r>
    </w:p>
    <w:p w14:paraId="08D6C162" w14:textId="7F3BB8ED" w:rsidR="00CF1DFF" w:rsidRDefault="00CF1DFF">
      <w:r>
        <w:t>This module discusses what to look for in an auto estimate and the process for settling the insured’s claim.</w:t>
      </w:r>
    </w:p>
    <w:p w14:paraId="323757E8" w14:textId="42265A03" w:rsidR="008F3CEA" w:rsidRPr="00E91254" w:rsidRDefault="0039153E">
      <w:r>
        <w:rPr>
          <w:b/>
        </w:rPr>
        <w:t>Module</w:t>
      </w:r>
      <w:r w:rsidR="008F3CEA" w:rsidRPr="00E91254">
        <w:rPr>
          <w:b/>
        </w:rPr>
        <w:t xml:space="preserve"> 6</w:t>
      </w:r>
      <w:r w:rsidR="008F3CEA" w:rsidRPr="00E91254">
        <w:rPr>
          <w:b/>
        </w:rPr>
        <w:tab/>
      </w:r>
      <w:r w:rsidR="008F3CEA" w:rsidRPr="00E91254">
        <w:rPr>
          <w:b/>
        </w:rPr>
        <w:tab/>
      </w:r>
      <w:r w:rsidR="008F3CEA" w:rsidRPr="00E91254">
        <w:rPr>
          <w:b/>
        </w:rPr>
        <w:tab/>
      </w:r>
      <w:r w:rsidR="008F3CEA" w:rsidRPr="00E91254">
        <w:rPr>
          <w:b/>
        </w:rPr>
        <w:tab/>
      </w:r>
      <w:r w:rsidR="00F17676" w:rsidRPr="00E91254">
        <w:rPr>
          <w:b/>
        </w:rPr>
        <w:t>Effective Business Writing and Documentation</w:t>
      </w:r>
      <w:r w:rsidR="00CF1DFF">
        <w:t xml:space="preserve"> </w:t>
      </w:r>
      <w:r w:rsidR="00CF1DFF" w:rsidRPr="00E91254">
        <w:t xml:space="preserve"> </w:t>
      </w:r>
    </w:p>
    <w:p w14:paraId="3DD9490E" w14:textId="53B84719" w:rsidR="00CF1DFF" w:rsidRPr="00CF1DFF" w:rsidRDefault="00CF1DFF">
      <w:r>
        <w:t>Documentation is a critical component in the claims handling process.  The claim file stands on its own and the details of your work must be clear and concise</w:t>
      </w:r>
    </w:p>
    <w:p w14:paraId="3E9FCA83" w14:textId="4F20BF07" w:rsidR="008F3CEA" w:rsidRPr="00026F59" w:rsidRDefault="0039153E">
      <w:pPr>
        <w:rPr>
          <w:b/>
        </w:rPr>
      </w:pPr>
      <w:r>
        <w:rPr>
          <w:b/>
        </w:rPr>
        <w:t>Module</w:t>
      </w:r>
      <w:r w:rsidR="008F3CEA" w:rsidRPr="00026F59">
        <w:rPr>
          <w:b/>
        </w:rPr>
        <w:t xml:space="preserve"> </w:t>
      </w:r>
      <w:r w:rsidR="00912F5D">
        <w:rPr>
          <w:b/>
        </w:rPr>
        <w:t>7</w:t>
      </w:r>
      <w:r w:rsidR="008F3CEA" w:rsidRPr="00026F59">
        <w:rPr>
          <w:b/>
        </w:rPr>
        <w:tab/>
      </w:r>
      <w:r w:rsidR="008F3CEA" w:rsidRPr="00026F59">
        <w:rPr>
          <w:b/>
        </w:rPr>
        <w:tab/>
      </w:r>
      <w:r w:rsidR="008F3CEA" w:rsidRPr="00026F59">
        <w:rPr>
          <w:b/>
        </w:rPr>
        <w:tab/>
      </w:r>
      <w:r w:rsidR="008F3CEA" w:rsidRPr="00026F59">
        <w:rPr>
          <w:b/>
        </w:rPr>
        <w:tab/>
        <w:t xml:space="preserve">Business Auto </w:t>
      </w:r>
      <w:r w:rsidR="00CF1DFF" w:rsidRPr="00026F59">
        <w:rPr>
          <w:b/>
        </w:rPr>
        <w:t>Coverage Form (BACF)</w:t>
      </w:r>
      <w:r w:rsidR="008F3CEA" w:rsidRPr="00026F59">
        <w:rPr>
          <w:b/>
        </w:rPr>
        <w:t xml:space="preserve">– Pt 1 </w:t>
      </w:r>
    </w:p>
    <w:p w14:paraId="7B8CBE47" w14:textId="5162272B" w:rsidR="00CF1DFF" w:rsidRDefault="00CF1DFF" w:rsidP="00CF1DFF">
      <w:r>
        <w:lastRenderedPageBreak/>
        <w:t>This module begins a detailed review of the Commercial Auto Coverage form (</w:t>
      </w:r>
      <w:r w:rsidR="000119C8">
        <w:t>10</w:t>
      </w:r>
      <w:r w:rsidR="00C01302">
        <w:t xml:space="preserve"> 13</w:t>
      </w:r>
      <w:r>
        <w:t xml:space="preserve">) Version, including the following sections:  </w:t>
      </w:r>
    </w:p>
    <w:p w14:paraId="616CA619" w14:textId="53929A4C" w:rsidR="00CF1DFF" w:rsidRDefault="00CF1DFF" w:rsidP="00CF1DFF">
      <w:r>
        <w:tab/>
      </w:r>
      <w:r>
        <w:tab/>
        <w:t>Section I – Covered Autos</w:t>
      </w:r>
    </w:p>
    <w:p w14:paraId="0142D25C" w14:textId="68395CC3" w:rsidR="00CF1DFF" w:rsidRDefault="00CF1DFF">
      <w:r>
        <w:tab/>
      </w:r>
      <w:r>
        <w:tab/>
        <w:t>Section V - Definitions</w:t>
      </w:r>
    </w:p>
    <w:p w14:paraId="1328D604" w14:textId="5060AB1D" w:rsidR="008F3CEA" w:rsidRPr="00026F59" w:rsidRDefault="0039153E">
      <w:pPr>
        <w:rPr>
          <w:b/>
        </w:rPr>
      </w:pPr>
      <w:r>
        <w:rPr>
          <w:b/>
        </w:rPr>
        <w:t>Module</w:t>
      </w:r>
      <w:r w:rsidR="008F3CEA" w:rsidRPr="00026F59">
        <w:rPr>
          <w:b/>
        </w:rPr>
        <w:t xml:space="preserve"> </w:t>
      </w:r>
      <w:r w:rsidR="00912F5D">
        <w:rPr>
          <w:b/>
        </w:rPr>
        <w:t>8</w:t>
      </w:r>
      <w:r w:rsidR="008F3CEA" w:rsidRPr="00026F59">
        <w:rPr>
          <w:b/>
        </w:rPr>
        <w:tab/>
      </w:r>
      <w:r w:rsidR="008F3CEA" w:rsidRPr="00026F59">
        <w:rPr>
          <w:b/>
        </w:rPr>
        <w:tab/>
      </w:r>
      <w:r w:rsidR="008F3CEA" w:rsidRPr="00026F59">
        <w:rPr>
          <w:b/>
        </w:rPr>
        <w:tab/>
      </w:r>
      <w:r w:rsidR="008F3CEA" w:rsidRPr="00026F59">
        <w:rPr>
          <w:b/>
        </w:rPr>
        <w:tab/>
      </w:r>
      <w:r w:rsidR="00CF1DFF" w:rsidRPr="00026F59">
        <w:rPr>
          <w:b/>
        </w:rPr>
        <w:t>Business Auto Coverage Form (BACF)</w:t>
      </w:r>
      <w:r w:rsidR="008F3CEA" w:rsidRPr="00026F59">
        <w:rPr>
          <w:b/>
        </w:rPr>
        <w:t xml:space="preserve">– P 2 </w:t>
      </w:r>
    </w:p>
    <w:p w14:paraId="5B077997" w14:textId="6D5F0F21" w:rsidR="00CF1DFF" w:rsidRDefault="00CF1DFF" w:rsidP="00CF1DFF">
      <w:r>
        <w:t>This module begins a detailed review of the Commercial Auto Coverage form (</w:t>
      </w:r>
      <w:r w:rsidR="000119C8">
        <w:t>10</w:t>
      </w:r>
      <w:r>
        <w:t xml:space="preserve"> </w:t>
      </w:r>
      <w:r w:rsidR="000119C8">
        <w:t>13</w:t>
      </w:r>
      <w:r>
        <w:t xml:space="preserve">) Version, including the following sections:  </w:t>
      </w:r>
    </w:p>
    <w:p w14:paraId="48D0789C" w14:textId="584171A4" w:rsidR="00CF1DFF" w:rsidRDefault="00CF1DFF" w:rsidP="00CF1DFF">
      <w:r>
        <w:tab/>
      </w:r>
      <w:r>
        <w:tab/>
        <w:t>Section II – Covered Autos Liability Coverage</w:t>
      </w:r>
    </w:p>
    <w:p w14:paraId="00AFE1F3" w14:textId="1B909F77" w:rsidR="00CF1DFF" w:rsidRDefault="00CF1DFF" w:rsidP="00CF1DFF">
      <w:r>
        <w:tab/>
      </w:r>
      <w:r>
        <w:tab/>
        <w:t>Section III – Physical Damage Coverage</w:t>
      </w:r>
    </w:p>
    <w:p w14:paraId="0FDE3798" w14:textId="61E4B343" w:rsidR="00CF1DFF" w:rsidRDefault="00CF1DFF">
      <w:r>
        <w:tab/>
      </w:r>
      <w:r>
        <w:tab/>
        <w:t>Section IV – Business Auto Conditions</w:t>
      </w:r>
    </w:p>
    <w:p w14:paraId="6AE27246" w14:textId="0F640519" w:rsidR="00912F5D" w:rsidRPr="00026F59" w:rsidRDefault="0039153E" w:rsidP="00912F5D">
      <w:pPr>
        <w:rPr>
          <w:b/>
        </w:rPr>
      </w:pPr>
      <w:r>
        <w:rPr>
          <w:b/>
        </w:rPr>
        <w:t>Module</w:t>
      </w:r>
      <w:r w:rsidR="00912F5D" w:rsidRPr="00026F59">
        <w:rPr>
          <w:b/>
        </w:rPr>
        <w:t xml:space="preserve"> </w:t>
      </w:r>
      <w:r w:rsidR="00912F5D">
        <w:rPr>
          <w:b/>
        </w:rPr>
        <w:t>9</w:t>
      </w:r>
      <w:r w:rsidR="00912F5D" w:rsidRPr="00026F59">
        <w:rPr>
          <w:b/>
        </w:rPr>
        <w:tab/>
      </w:r>
      <w:r w:rsidR="00912F5D" w:rsidRPr="00026F59">
        <w:rPr>
          <w:b/>
        </w:rPr>
        <w:tab/>
      </w:r>
      <w:r>
        <w:rPr>
          <w:b/>
        </w:rPr>
        <w:tab/>
      </w:r>
      <w:r w:rsidR="00912F5D" w:rsidRPr="00026F59">
        <w:rPr>
          <w:b/>
        </w:rPr>
        <w:tab/>
        <w:t>Liability Analysis</w:t>
      </w:r>
    </w:p>
    <w:p w14:paraId="0C46D354" w14:textId="77777777" w:rsidR="00912F5D" w:rsidRDefault="00912F5D" w:rsidP="00912F5D">
      <w:r>
        <w:t xml:space="preserve">This module explains the elements of liability required to be present for a claim to be valid, as well as issues that impact the level of exposure.  Additionally, we review how various states laws impact the extent of negligence. </w:t>
      </w:r>
    </w:p>
    <w:p w14:paraId="20A70370" w14:textId="0B4BBF16" w:rsidR="008F3CEA" w:rsidRPr="00026F59" w:rsidRDefault="0039153E">
      <w:pPr>
        <w:rPr>
          <w:b/>
        </w:rPr>
      </w:pPr>
      <w:r>
        <w:rPr>
          <w:b/>
        </w:rPr>
        <w:t>Module</w:t>
      </w:r>
      <w:r w:rsidR="008F3CEA" w:rsidRPr="00026F59">
        <w:rPr>
          <w:b/>
        </w:rPr>
        <w:t xml:space="preserve"> 10</w:t>
      </w:r>
      <w:r w:rsidR="008F3CEA" w:rsidRPr="00026F59">
        <w:rPr>
          <w:b/>
        </w:rPr>
        <w:tab/>
      </w:r>
      <w:r w:rsidR="008F3CEA" w:rsidRPr="00026F59">
        <w:rPr>
          <w:b/>
        </w:rPr>
        <w:tab/>
      </w:r>
      <w:r w:rsidR="008F3CEA" w:rsidRPr="00026F59">
        <w:rPr>
          <w:b/>
        </w:rPr>
        <w:tab/>
        <w:t>Bodily Injury – Basics</w:t>
      </w:r>
    </w:p>
    <w:p w14:paraId="19CBD732" w14:textId="190AF3B9" w:rsidR="00CF1DFF" w:rsidRDefault="00CF1DFF">
      <w:r>
        <w:t>This module explains the components of an injury claim, as well as factors that impact the extent of exposure</w:t>
      </w:r>
      <w:r w:rsidR="00A50EE5">
        <w:t>. Participants</w:t>
      </w:r>
      <w:r>
        <w:t xml:space="preserve"> are also introduced to types of damages claims and proper reserving techniques.</w:t>
      </w:r>
    </w:p>
    <w:p w14:paraId="423BAB11" w14:textId="1DC84A4D" w:rsidR="008F3CEA" w:rsidRPr="00A50EE5" w:rsidRDefault="0039153E">
      <w:pPr>
        <w:rPr>
          <w:b/>
        </w:rPr>
      </w:pPr>
      <w:r>
        <w:rPr>
          <w:b/>
        </w:rPr>
        <w:t>Module</w:t>
      </w:r>
      <w:r w:rsidR="008F3CEA" w:rsidRPr="00A50EE5">
        <w:rPr>
          <w:b/>
        </w:rPr>
        <w:t xml:space="preserve"> 11</w:t>
      </w:r>
      <w:r w:rsidR="008F3CEA" w:rsidRPr="00A50EE5">
        <w:rPr>
          <w:b/>
        </w:rPr>
        <w:tab/>
      </w:r>
      <w:r w:rsidR="008F3CEA" w:rsidRPr="00A50EE5">
        <w:rPr>
          <w:b/>
        </w:rPr>
        <w:tab/>
      </w:r>
      <w:r w:rsidR="008F3CEA" w:rsidRPr="00A50EE5">
        <w:rPr>
          <w:b/>
        </w:rPr>
        <w:tab/>
        <w:t xml:space="preserve">Bodily Injury </w:t>
      </w:r>
      <w:r w:rsidR="00CF1DFF" w:rsidRPr="00A50EE5">
        <w:rPr>
          <w:b/>
        </w:rPr>
        <w:t>–</w:t>
      </w:r>
      <w:r w:rsidR="008F3CEA" w:rsidRPr="00A50EE5">
        <w:rPr>
          <w:b/>
        </w:rPr>
        <w:t xml:space="preserve"> Evaluation</w:t>
      </w:r>
      <w:r w:rsidR="00CF1DFF" w:rsidRPr="00A50EE5">
        <w:rPr>
          <w:b/>
        </w:rPr>
        <w:t xml:space="preserve"> </w:t>
      </w:r>
    </w:p>
    <w:p w14:paraId="34A367DA" w14:textId="0E967687" w:rsidR="00CF1DFF" w:rsidRDefault="00CF1DFF">
      <w:r>
        <w:t xml:space="preserve">This module continues the review of injury claims began in the prior module, including the evaluation of medical bills.  The </w:t>
      </w:r>
      <w:r w:rsidR="00224311">
        <w:t>participant</w:t>
      </w:r>
      <w:r>
        <w:t xml:space="preserve"> will use their assessment of the medical bills to evaluate the injury exposure and develop a rough settlement plan. </w:t>
      </w:r>
    </w:p>
    <w:p w14:paraId="17429832" w14:textId="0276D51C" w:rsidR="00CF1DFF" w:rsidRPr="00A50EE5" w:rsidRDefault="0039153E" w:rsidP="00CF1DFF">
      <w:pPr>
        <w:rPr>
          <w:b/>
        </w:rPr>
      </w:pPr>
      <w:r>
        <w:rPr>
          <w:b/>
        </w:rPr>
        <w:t>Module</w:t>
      </w:r>
      <w:r w:rsidR="008F3CEA" w:rsidRPr="00A50EE5">
        <w:rPr>
          <w:b/>
        </w:rPr>
        <w:t xml:space="preserve"> 12</w:t>
      </w:r>
      <w:r w:rsidR="008F3CEA" w:rsidRPr="00A50EE5">
        <w:rPr>
          <w:b/>
        </w:rPr>
        <w:tab/>
      </w:r>
      <w:bookmarkStart w:id="0" w:name="_GoBack"/>
      <w:bookmarkEnd w:id="0"/>
      <w:r w:rsidR="008F3CEA" w:rsidRPr="00A50EE5">
        <w:rPr>
          <w:b/>
        </w:rPr>
        <w:tab/>
      </w:r>
      <w:r w:rsidR="008F3CEA" w:rsidRPr="00A50EE5">
        <w:rPr>
          <w:b/>
        </w:rPr>
        <w:tab/>
      </w:r>
      <w:r w:rsidR="00F17676" w:rsidRPr="00A50EE5">
        <w:rPr>
          <w:b/>
        </w:rPr>
        <w:t>Settling Third Party Claims</w:t>
      </w:r>
      <w:r w:rsidR="00CF1DFF" w:rsidRPr="00A50EE5">
        <w:rPr>
          <w:b/>
        </w:rPr>
        <w:t xml:space="preserve"> (BI- Evaluation a prerequisite)</w:t>
      </w:r>
    </w:p>
    <w:p w14:paraId="31A84931" w14:textId="25288473" w:rsidR="00CF1DFF" w:rsidRDefault="00CF1DFF" w:rsidP="00CF1DFF">
      <w:r>
        <w:t xml:space="preserve">This module combines everything the </w:t>
      </w:r>
      <w:r w:rsidR="00224311">
        <w:t>participant</w:t>
      </w:r>
      <w:r>
        <w:t xml:space="preserve"> has learned in the course</w:t>
      </w:r>
      <w:r w:rsidR="00CF65C7">
        <w:t xml:space="preserve"> </w:t>
      </w:r>
      <w:r>
        <w:t>and asks the</w:t>
      </w:r>
      <w:r w:rsidR="00A50EE5">
        <w:t xml:space="preserve"> </w:t>
      </w:r>
      <w:r w:rsidR="006578B5">
        <w:t>participant</w:t>
      </w:r>
      <w:r w:rsidR="006578B5" w:rsidRPr="006578B5">
        <w:t xml:space="preserve"> </w:t>
      </w:r>
      <w:r w:rsidR="00E51779">
        <w:t xml:space="preserve">to </w:t>
      </w:r>
      <w:r>
        <w:t>settle the third party’s claim.  The settlement process includes justifying their evaluation to the client, negotiating a settlement, and completing the necessary paperwork to finalize the claim.</w:t>
      </w:r>
    </w:p>
    <w:p w14:paraId="061E7AAE" w14:textId="721E80DD" w:rsidR="008F3CEA" w:rsidRDefault="008F3CEA">
      <w:r>
        <w:tab/>
      </w:r>
    </w:p>
    <w:sectPr w:rsidR="008F3C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2F297" w14:textId="77777777" w:rsidR="001F3FF1" w:rsidRDefault="001F3FF1" w:rsidP="001F3FF1">
      <w:pPr>
        <w:spacing w:after="0" w:line="240" w:lineRule="auto"/>
      </w:pPr>
      <w:r>
        <w:separator/>
      </w:r>
    </w:p>
  </w:endnote>
  <w:endnote w:type="continuationSeparator" w:id="0">
    <w:p w14:paraId="2C9CB54F" w14:textId="77777777" w:rsidR="001F3FF1" w:rsidRDefault="001F3FF1" w:rsidP="001F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CF99" w14:textId="77777777" w:rsidR="001F3FF1" w:rsidRDefault="001F3FF1" w:rsidP="001F3FF1">
      <w:pPr>
        <w:spacing w:after="0" w:line="240" w:lineRule="auto"/>
      </w:pPr>
      <w:r>
        <w:separator/>
      </w:r>
    </w:p>
  </w:footnote>
  <w:footnote w:type="continuationSeparator" w:id="0">
    <w:p w14:paraId="6877C7B8" w14:textId="77777777" w:rsidR="001F3FF1" w:rsidRDefault="001F3FF1" w:rsidP="001F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CC29" w14:textId="7C10943E" w:rsidR="001F3FF1" w:rsidRDefault="001F3FF1" w:rsidP="001F3FF1">
    <w:pPr>
      <w:pStyle w:val="Header"/>
      <w:pBdr>
        <w:bottom w:val="single" w:sz="4" w:space="1" w:color="auto"/>
      </w:pBdr>
      <w:tabs>
        <w:tab w:val="clear" w:pos="4680"/>
      </w:tabs>
    </w:pPr>
    <w:r>
      <w:rPr>
        <w:noProof/>
      </w:rPr>
      <w:drawing>
        <wp:inline distT="0" distB="0" distL="0" distR="0" wp14:anchorId="71A038FC" wp14:editId="0605633B">
          <wp:extent cx="1516380" cy="499460"/>
          <wp:effectExtent l="0" t="0" r="0" b="0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 foot 4ward, LLC_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9" t="36025" r="6410" b="35513"/>
                  <a:stretch/>
                </pic:blipFill>
                <pic:spPr bwMode="auto">
                  <a:xfrm>
                    <a:off x="0" y="0"/>
                    <a:ext cx="1532543" cy="504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1F3FF1">
      <w:rPr>
        <w:rFonts w:cstheme="minorHAnsi"/>
        <w:sz w:val="36"/>
        <w:szCs w:val="36"/>
      </w:rPr>
      <w:t>Auto Trainee 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EA"/>
    <w:rsid w:val="000119C8"/>
    <w:rsid w:val="00026F59"/>
    <w:rsid w:val="000A7EDA"/>
    <w:rsid w:val="001F3FF1"/>
    <w:rsid w:val="00224311"/>
    <w:rsid w:val="002E309E"/>
    <w:rsid w:val="0039153E"/>
    <w:rsid w:val="006578B5"/>
    <w:rsid w:val="006B2D11"/>
    <w:rsid w:val="007B338D"/>
    <w:rsid w:val="00820EE6"/>
    <w:rsid w:val="008F3CEA"/>
    <w:rsid w:val="00912F5D"/>
    <w:rsid w:val="009F3546"/>
    <w:rsid w:val="00A24832"/>
    <w:rsid w:val="00A50EE5"/>
    <w:rsid w:val="00A60E80"/>
    <w:rsid w:val="00B13047"/>
    <w:rsid w:val="00C01302"/>
    <w:rsid w:val="00CF1DFF"/>
    <w:rsid w:val="00CF65C7"/>
    <w:rsid w:val="00E51779"/>
    <w:rsid w:val="00E91254"/>
    <w:rsid w:val="00EA4451"/>
    <w:rsid w:val="00EA53C8"/>
    <w:rsid w:val="00F17676"/>
    <w:rsid w:val="00F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05DC1B"/>
  <w15:chartTrackingRefBased/>
  <w15:docId w15:val="{D32CDB7E-2D12-474A-AE32-0011347F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FF1"/>
  </w:style>
  <w:style w:type="paragraph" w:styleId="Footer">
    <w:name w:val="footer"/>
    <w:basedOn w:val="Normal"/>
    <w:link w:val="FooterChar"/>
    <w:uiPriority w:val="99"/>
    <w:unhideWhenUsed/>
    <w:rsid w:val="001F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FF1"/>
  </w:style>
  <w:style w:type="paragraph" w:styleId="BalloonText">
    <w:name w:val="Balloon Text"/>
    <w:basedOn w:val="Normal"/>
    <w:link w:val="BalloonTextChar"/>
    <w:uiPriority w:val="99"/>
    <w:semiHidden/>
    <w:unhideWhenUsed/>
    <w:rsid w:val="00EA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Robert</dc:creator>
  <cp:keywords/>
  <dc:description/>
  <cp:lastModifiedBy>Jim Robert</cp:lastModifiedBy>
  <cp:revision>2</cp:revision>
  <cp:lastPrinted>2018-02-28T12:32:00Z</cp:lastPrinted>
  <dcterms:created xsi:type="dcterms:W3CDTF">2018-10-09T20:11:00Z</dcterms:created>
  <dcterms:modified xsi:type="dcterms:W3CDTF">2018-10-09T20:11:00Z</dcterms:modified>
</cp:coreProperties>
</file>